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CF2F5" w14:textId="77777777" w:rsidR="00E438EF" w:rsidRPr="00D5196F" w:rsidRDefault="00E438EF" w:rsidP="00E438EF">
      <w:pPr>
        <w:pStyle w:val="Heading1"/>
        <w:widowControl w:val="0"/>
        <w:spacing w:before="0" w:beforeAutospacing="0" w:after="0" w:afterAutospacing="0"/>
        <w:jc w:val="center"/>
        <w:rPr>
          <w:color w:val="auto"/>
          <w:sz w:val="20"/>
          <w:szCs w:val="20"/>
        </w:rPr>
      </w:pPr>
      <w:r w:rsidRPr="00D5196F">
        <w:rPr>
          <w:color w:val="auto"/>
          <w:sz w:val="20"/>
          <w:szCs w:val="20"/>
        </w:rPr>
        <w:t xml:space="preserve">ADDENDUM TO </w:t>
      </w:r>
      <w:r w:rsidR="00CF6746">
        <w:rPr>
          <w:color w:val="auto"/>
          <w:sz w:val="20"/>
          <w:szCs w:val="20"/>
        </w:rPr>
        <w:t xml:space="preserve">PHYSICIAN EMPLOYMENT </w:t>
      </w:r>
      <w:r w:rsidRPr="00D5196F">
        <w:rPr>
          <w:color w:val="auto"/>
          <w:sz w:val="20"/>
          <w:szCs w:val="20"/>
        </w:rPr>
        <w:t>AGREEMENT</w:t>
      </w:r>
    </w:p>
    <w:p w14:paraId="792163FD" w14:textId="77777777" w:rsidR="00E438EF" w:rsidRPr="00D5196F" w:rsidRDefault="00E438EF" w:rsidP="00E438EF">
      <w:pPr>
        <w:pStyle w:val="NormalWeb"/>
        <w:widowControl w:val="0"/>
        <w:spacing w:before="0" w:beforeAutospacing="0" w:after="0" w:afterAutospacing="0"/>
        <w:jc w:val="both"/>
        <w:rPr>
          <w:rFonts w:ascii="Arial" w:hAnsi="Arial" w:cs="Arial"/>
          <w:b/>
          <w:bCs/>
          <w:sz w:val="20"/>
          <w:szCs w:val="20"/>
          <w:highlight w:val="yellow"/>
          <w:u w:val="single"/>
        </w:rPr>
      </w:pPr>
    </w:p>
    <w:p w14:paraId="1105C997" w14:textId="77777777" w:rsidR="00694923" w:rsidRDefault="00694923" w:rsidP="00694923">
      <w:pPr>
        <w:jc w:val="both"/>
        <w:rPr>
          <w:sz w:val="20"/>
          <w:szCs w:val="20"/>
        </w:rPr>
      </w:pPr>
      <w:r w:rsidRPr="00FC2699">
        <w:rPr>
          <w:sz w:val="20"/>
          <w:szCs w:val="20"/>
        </w:rPr>
        <w:t xml:space="preserve">THIS ADDENDUM (“Addendum”) hereby amends the terms and conditions to the TTUHSC School of Medicine Physician Employment Agreement (“Agreement”) by and between Texas Tech University Health Sciences Center (“University”) and </w:t>
      </w:r>
      <w:r w:rsidR="00F5452B" w:rsidRPr="00F5452B">
        <w:rPr>
          <w:sz w:val="20"/>
          <w:szCs w:val="20"/>
          <w:highlight w:val="yellow"/>
        </w:rPr>
        <w:t>[Insert Physician Name]</w:t>
      </w:r>
      <w:r w:rsidR="00C422D5">
        <w:rPr>
          <w:sz w:val="20"/>
          <w:szCs w:val="20"/>
        </w:rPr>
        <w:t>, M</w:t>
      </w:r>
      <w:r w:rsidR="000D550B">
        <w:rPr>
          <w:sz w:val="20"/>
          <w:szCs w:val="20"/>
        </w:rPr>
        <w:t>D</w:t>
      </w:r>
      <w:r w:rsidRPr="00FC2699">
        <w:rPr>
          <w:sz w:val="20"/>
          <w:szCs w:val="20"/>
        </w:rPr>
        <w:t xml:space="preserve"> (“Physician”).</w:t>
      </w:r>
    </w:p>
    <w:p w14:paraId="26134FE4" w14:textId="77777777" w:rsidR="00B24244" w:rsidRDefault="00B24244" w:rsidP="00694923">
      <w:pPr>
        <w:jc w:val="both"/>
        <w:rPr>
          <w:sz w:val="20"/>
          <w:szCs w:val="20"/>
        </w:rPr>
      </w:pPr>
    </w:p>
    <w:p w14:paraId="4DECB3D8" w14:textId="77777777" w:rsidR="00B24244" w:rsidRPr="00FC2699" w:rsidRDefault="00B24244" w:rsidP="00694923">
      <w:pPr>
        <w:jc w:val="both"/>
        <w:rPr>
          <w:sz w:val="20"/>
          <w:szCs w:val="20"/>
        </w:rPr>
      </w:pPr>
      <w:r>
        <w:rPr>
          <w:sz w:val="20"/>
          <w:szCs w:val="20"/>
        </w:rPr>
        <w:t>WHEREAS, University and Physician hereby mutually agree to modify the terms and conditions to the Agreement;</w:t>
      </w:r>
    </w:p>
    <w:p w14:paraId="0CBC5364" w14:textId="77777777" w:rsidR="00694923" w:rsidRPr="00FC2699" w:rsidRDefault="00694923" w:rsidP="00694923">
      <w:pPr>
        <w:rPr>
          <w:sz w:val="20"/>
          <w:szCs w:val="20"/>
        </w:rPr>
      </w:pPr>
    </w:p>
    <w:p w14:paraId="2FD7E8B7" w14:textId="77777777" w:rsidR="00694923" w:rsidRPr="00FC2699" w:rsidRDefault="00694923" w:rsidP="00694923">
      <w:pPr>
        <w:jc w:val="both"/>
        <w:rPr>
          <w:sz w:val="20"/>
          <w:szCs w:val="20"/>
        </w:rPr>
      </w:pPr>
      <w:smartTag w:uri="urn:schemas-microsoft-com:office:smarttags" w:element="stockticker">
        <w:r w:rsidRPr="00FC2699">
          <w:rPr>
            <w:sz w:val="20"/>
            <w:szCs w:val="20"/>
          </w:rPr>
          <w:t>NOW</w:t>
        </w:r>
      </w:smartTag>
      <w:r w:rsidRPr="00FC2699">
        <w:rPr>
          <w:sz w:val="20"/>
          <w:szCs w:val="20"/>
        </w:rPr>
        <w:t xml:space="preserve">, THEREFORE, for and in consideration of the mutual covenants and agreements contained herein and other good and valuable consideration, the sufficiency of which is hereby acknowledged, the parties, each intending to be legally bound hereby, agree </w:t>
      </w:r>
      <w:r w:rsidR="00C11D91">
        <w:rPr>
          <w:sz w:val="20"/>
          <w:szCs w:val="20"/>
        </w:rPr>
        <w:t>effective as of [</w:t>
      </w:r>
      <w:r w:rsidR="00F5452B" w:rsidRPr="00F5452B">
        <w:rPr>
          <w:sz w:val="20"/>
          <w:szCs w:val="20"/>
          <w:highlight w:val="yellow"/>
        </w:rPr>
        <w:t>Date</w:t>
      </w:r>
      <w:r w:rsidR="00C11D91">
        <w:rPr>
          <w:sz w:val="20"/>
          <w:szCs w:val="20"/>
        </w:rPr>
        <w:t xml:space="preserve">] </w:t>
      </w:r>
      <w:r w:rsidRPr="00FC2699">
        <w:rPr>
          <w:sz w:val="20"/>
          <w:szCs w:val="20"/>
        </w:rPr>
        <w:t>as follows:</w:t>
      </w:r>
    </w:p>
    <w:p w14:paraId="09076F9A" w14:textId="77777777" w:rsidR="00694923" w:rsidRPr="00FC2699" w:rsidRDefault="00694923" w:rsidP="00694923">
      <w:pPr>
        <w:pStyle w:val="ListParagraph"/>
        <w:widowControl w:val="0"/>
        <w:rPr>
          <w:b/>
          <w:bCs/>
          <w:sz w:val="20"/>
          <w:szCs w:val="20"/>
        </w:rPr>
      </w:pPr>
    </w:p>
    <w:p w14:paraId="7D51267B" w14:textId="77777777" w:rsidR="003714C7" w:rsidRDefault="003714C7" w:rsidP="003714C7">
      <w:pPr>
        <w:pStyle w:val="ListParagraph"/>
        <w:widowControl w:val="0"/>
        <w:ind w:left="360"/>
        <w:jc w:val="both"/>
        <w:rPr>
          <w:sz w:val="20"/>
          <w:szCs w:val="20"/>
        </w:rPr>
      </w:pPr>
    </w:p>
    <w:p w14:paraId="2D3E3E16" w14:textId="77777777" w:rsidR="00C422D5" w:rsidRPr="00C422D5" w:rsidRDefault="00C422D5" w:rsidP="00C422D5">
      <w:pPr>
        <w:pStyle w:val="ListParagraph"/>
        <w:widowControl w:val="0"/>
        <w:numPr>
          <w:ilvl w:val="0"/>
          <w:numId w:val="1"/>
        </w:numPr>
        <w:jc w:val="both"/>
        <w:rPr>
          <w:sz w:val="20"/>
          <w:szCs w:val="20"/>
        </w:rPr>
      </w:pPr>
      <w:r>
        <w:rPr>
          <w:b/>
          <w:sz w:val="20"/>
          <w:szCs w:val="20"/>
        </w:rPr>
        <w:t>Term</w:t>
      </w:r>
      <w:r w:rsidR="00B65596" w:rsidRPr="00B65596">
        <w:rPr>
          <w:b/>
          <w:sz w:val="20"/>
          <w:szCs w:val="20"/>
        </w:rPr>
        <w:t>.</w:t>
      </w:r>
      <w:r w:rsidR="00B65596">
        <w:rPr>
          <w:sz w:val="20"/>
          <w:szCs w:val="20"/>
        </w:rPr>
        <w:t xml:space="preserve">  </w:t>
      </w:r>
      <w:r>
        <w:rPr>
          <w:sz w:val="20"/>
          <w:szCs w:val="20"/>
        </w:rPr>
        <w:t xml:space="preserve">The first sentence of </w:t>
      </w:r>
      <w:r w:rsidRPr="00C422D5">
        <w:rPr>
          <w:sz w:val="20"/>
          <w:szCs w:val="20"/>
        </w:rPr>
        <w:t>Article III. T</w:t>
      </w:r>
      <w:r w:rsidR="00B610CF">
        <w:rPr>
          <w:sz w:val="20"/>
          <w:szCs w:val="20"/>
        </w:rPr>
        <w:t>erm.</w:t>
      </w:r>
      <w:r w:rsidRPr="00C422D5">
        <w:rPr>
          <w:sz w:val="20"/>
          <w:szCs w:val="20"/>
        </w:rPr>
        <w:t xml:space="preserve"> </w:t>
      </w:r>
      <w:r>
        <w:rPr>
          <w:sz w:val="20"/>
          <w:szCs w:val="20"/>
        </w:rPr>
        <w:t>is hereby deleted in its entirety and</w:t>
      </w:r>
      <w:r w:rsidRPr="00C422D5">
        <w:rPr>
          <w:sz w:val="20"/>
          <w:szCs w:val="20"/>
        </w:rPr>
        <w:t xml:space="preserve"> replaced with the following:</w:t>
      </w:r>
    </w:p>
    <w:p w14:paraId="47E0A024" w14:textId="77777777" w:rsidR="00C422D5" w:rsidRPr="00C422D5" w:rsidRDefault="00C422D5" w:rsidP="00C422D5">
      <w:pPr>
        <w:pStyle w:val="ListParagraph"/>
        <w:widowControl w:val="0"/>
        <w:ind w:left="360"/>
        <w:jc w:val="both"/>
        <w:rPr>
          <w:sz w:val="20"/>
          <w:szCs w:val="20"/>
        </w:rPr>
      </w:pPr>
    </w:p>
    <w:p w14:paraId="0F6C703B" w14:textId="77777777" w:rsidR="00456155" w:rsidRDefault="00C422D5" w:rsidP="00C422D5">
      <w:pPr>
        <w:pStyle w:val="ListParagraph"/>
        <w:widowControl w:val="0"/>
        <w:ind w:left="360"/>
        <w:jc w:val="both"/>
        <w:rPr>
          <w:i/>
          <w:sz w:val="20"/>
          <w:szCs w:val="20"/>
        </w:rPr>
      </w:pPr>
      <w:r w:rsidRPr="00C422D5">
        <w:rPr>
          <w:i/>
          <w:sz w:val="20"/>
          <w:szCs w:val="20"/>
        </w:rPr>
        <w:t xml:space="preserve">This Agreement shall commence </w:t>
      </w:r>
      <w:r w:rsidR="00B610CF">
        <w:rPr>
          <w:i/>
          <w:sz w:val="20"/>
          <w:szCs w:val="20"/>
        </w:rPr>
        <w:t>[</w:t>
      </w:r>
      <w:r w:rsidR="00B610CF" w:rsidRPr="00B610CF">
        <w:rPr>
          <w:i/>
          <w:sz w:val="20"/>
          <w:szCs w:val="20"/>
          <w:highlight w:val="yellow"/>
        </w:rPr>
        <w:t>Insert Dates, for example July 1, 2022 and end on June 30, 2022</w:t>
      </w:r>
      <w:r w:rsidR="00B610CF">
        <w:rPr>
          <w:i/>
          <w:sz w:val="20"/>
          <w:szCs w:val="20"/>
        </w:rPr>
        <w:t>].</w:t>
      </w:r>
    </w:p>
    <w:p w14:paraId="4E1A312B" w14:textId="77777777" w:rsidR="00B610CF" w:rsidRDefault="00B610CF" w:rsidP="00B610CF">
      <w:pPr>
        <w:pStyle w:val="ListParagraph"/>
        <w:widowControl w:val="0"/>
        <w:ind w:left="0"/>
        <w:jc w:val="both"/>
        <w:rPr>
          <w:i/>
          <w:sz w:val="20"/>
          <w:szCs w:val="20"/>
        </w:rPr>
      </w:pPr>
    </w:p>
    <w:p w14:paraId="5DDD1F21" w14:textId="77777777" w:rsidR="00B610CF" w:rsidRDefault="00B610CF" w:rsidP="00B610CF">
      <w:pPr>
        <w:pStyle w:val="ListParagraph"/>
        <w:widowControl w:val="0"/>
        <w:numPr>
          <w:ilvl w:val="0"/>
          <w:numId w:val="1"/>
        </w:numPr>
        <w:jc w:val="both"/>
        <w:rPr>
          <w:sz w:val="20"/>
          <w:szCs w:val="20"/>
        </w:rPr>
      </w:pPr>
      <w:r>
        <w:rPr>
          <w:b/>
          <w:sz w:val="20"/>
          <w:szCs w:val="20"/>
        </w:rPr>
        <w:t xml:space="preserve">Compensation. </w:t>
      </w:r>
      <w:r w:rsidR="00FF3203">
        <w:rPr>
          <w:sz w:val="20"/>
          <w:szCs w:val="20"/>
        </w:rPr>
        <w:t>The first sentence of Article V. Compensation</w:t>
      </w:r>
      <w:r w:rsidR="00B24244">
        <w:rPr>
          <w:sz w:val="20"/>
          <w:szCs w:val="20"/>
        </w:rPr>
        <w:t>.</w:t>
      </w:r>
      <w:r w:rsidR="00FF3203">
        <w:rPr>
          <w:sz w:val="20"/>
          <w:szCs w:val="20"/>
        </w:rPr>
        <w:t xml:space="preserve"> is hereby deleted in its </w:t>
      </w:r>
      <w:r w:rsidR="006F5C6B">
        <w:rPr>
          <w:sz w:val="20"/>
          <w:szCs w:val="20"/>
        </w:rPr>
        <w:t>entirety</w:t>
      </w:r>
      <w:r w:rsidR="00FF3203">
        <w:rPr>
          <w:sz w:val="20"/>
          <w:szCs w:val="20"/>
        </w:rPr>
        <w:t xml:space="preserve"> and replaced</w:t>
      </w:r>
      <w:r w:rsidR="00B24244">
        <w:rPr>
          <w:sz w:val="20"/>
          <w:szCs w:val="20"/>
        </w:rPr>
        <w:t xml:space="preserve"> </w:t>
      </w:r>
      <w:r w:rsidR="00FF3203">
        <w:rPr>
          <w:sz w:val="20"/>
          <w:szCs w:val="20"/>
        </w:rPr>
        <w:t xml:space="preserve">with the following: </w:t>
      </w:r>
    </w:p>
    <w:p w14:paraId="07000D08" w14:textId="77777777" w:rsidR="00FF3203" w:rsidRDefault="00FF3203" w:rsidP="00FF3203">
      <w:pPr>
        <w:widowControl w:val="0"/>
        <w:jc w:val="both"/>
        <w:rPr>
          <w:sz w:val="20"/>
          <w:szCs w:val="20"/>
        </w:rPr>
      </w:pPr>
    </w:p>
    <w:p w14:paraId="2800AFCB" w14:textId="77777777" w:rsidR="00FF3203" w:rsidRPr="00FF3203" w:rsidRDefault="00FF3203" w:rsidP="00FF3203">
      <w:pPr>
        <w:widowControl w:val="0"/>
        <w:ind w:left="360"/>
        <w:jc w:val="both"/>
        <w:rPr>
          <w:i/>
          <w:sz w:val="20"/>
          <w:szCs w:val="20"/>
        </w:rPr>
      </w:pPr>
      <w:r>
        <w:rPr>
          <w:i/>
          <w:sz w:val="20"/>
          <w:szCs w:val="20"/>
        </w:rPr>
        <w:t>During the initial term of thi</w:t>
      </w:r>
      <w:r w:rsidR="00795628">
        <w:rPr>
          <w:i/>
          <w:sz w:val="20"/>
          <w:szCs w:val="20"/>
        </w:rPr>
        <w:t xml:space="preserve">s </w:t>
      </w:r>
      <w:r>
        <w:rPr>
          <w:i/>
          <w:sz w:val="20"/>
          <w:szCs w:val="20"/>
        </w:rPr>
        <w:t xml:space="preserve">Agreement, annual based compensation, excluding benefits, paid by TTUHSC to </w:t>
      </w:r>
      <w:r w:rsidR="00073CA6">
        <w:rPr>
          <w:i/>
          <w:sz w:val="20"/>
          <w:szCs w:val="20"/>
        </w:rPr>
        <w:t>Physician</w:t>
      </w:r>
      <w:r>
        <w:rPr>
          <w:i/>
          <w:sz w:val="20"/>
          <w:szCs w:val="20"/>
        </w:rPr>
        <w:t xml:space="preserve"> shall be [</w:t>
      </w:r>
      <w:r w:rsidRPr="00FF3203">
        <w:rPr>
          <w:i/>
          <w:sz w:val="20"/>
          <w:szCs w:val="20"/>
          <w:highlight w:val="yellow"/>
        </w:rPr>
        <w:t>$ Insert pay</w:t>
      </w:r>
      <w:r>
        <w:rPr>
          <w:i/>
          <w:sz w:val="20"/>
          <w:szCs w:val="20"/>
        </w:rPr>
        <w:t xml:space="preserve">] per year, prorated monthly. </w:t>
      </w:r>
    </w:p>
    <w:p w14:paraId="3D64C7F4" w14:textId="77777777" w:rsidR="00F340FE" w:rsidRDefault="00F340FE" w:rsidP="00F340FE">
      <w:pPr>
        <w:pStyle w:val="ListParagraph"/>
        <w:widowControl w:val="0"/>
        <w:ind w:left="360"/>
        <w:jc w:val="both"/>
        <w:rPr>
          <w:sz w:val="20"/>
          <w:szCs w:val="20"/>
        </w:rPr>
      </w:pPr>
    </w:p>
    <w:p w14:paraId="5E57A0DF" w14:textId="77777777" w:rsidR="00E438EF" w:rsidRPr="00E148E5" w:rsidRDefault="00E438EF" w:rsidP="00FE1080">
      <w:pPr>
        <w:pStyle w:val="ListParagraph"/>
        <w:widowControl w:val="0"/>
        <w:numPr>
          <w:ilvl w:val="0"/>
          <w:numId w:val="1"/>
        </w:numPr>
        <w:jc w:val="both"/>
        <w:rPr>
          <w:sz w:val="20"/>
          <w:szCs w:val="20"/>
        </w:rPr>
      </w:pPr>
      <w:r w:rsidRPr="00E148E5">
        <w:rPr>
          <w:b/>
          <w:sz w:val="20"/>
          <w:szCs w:val="20"/>
        </w:rPr>
        <w:t>Addendum Controlling.</w:t>
      </w:r>
      <w:r w:rsidRPr="00E148E5">
        <w:rPr>
          <w:sz w:val="20"/>
          <w:szCs w:val="20"/>
        </w:rPr>
        <w:t xml:space="preserve">  Notwithstanding anything in the Agreement to the contrary, in the event there is a conflict between the terms and conditions of the Agreement and this Addendum, this Addendum will control.  Any term or condition of the Agreement that is not superseded by a term or condition of this Addendum shall remain in full force and effect.</w:t>
      </w:r>
    </w:p>
    <w:p w14:paraId="62C384EB" w14:textId="77777777" w:rsidR="00E438EF" w:rsidRPr="006D731F" w:rsidRDefault="00E438EF" w:rsidP="00E438EF">
      <w:pPr>
        <w:pStyle w:val="ListParagraph"/>
        <w:widowControl w:val="0"/>
        <w:rPr>
          <w:sz w:val="20"/>
          <w:szCs w:val="20"/>
        </w:rPr>
      </w:pPr>
    </w:p>
    <w:p w14:paraId="01CF1985" w14:textId="77777777" w:rsidR="00E438EF" w:rsidRPr="006D731F" w:rsidRDefault="00E438EF" w:rsidP="00E438EF">
      <w:pPr>
        <w:pStyle w:val="ListParagraph"/>
        <w:widowControl w:val="0"/>
        <w:numPr>
          <w:ilvl w:val="0"/>
          <w:numId w:val="1"/>
        </w:numPr>
        <w:jc w:val="both"/>
        <w:rPr>
          <w:b/>
          <w:sz w:val="20"/>
          <w:szCs w:val="20"/>
        </w:rPr>
      </w:pPr>
      <w:r w:rsidRPr="006D731F">
        <w:rPr>
          <w:b/>
          <w:sz w:val="20"/>
          <w:szCs w:val="20"/>
        </w:rPr>
        <w:t xml:space="preserve">E-Signature.  </w:t>
      </w:r>
      <w:r w:rsidRPr="006D731F">
        <w:rPr>
          <w:sz w:val="20"/>
          <w:szCs w:val="20"/>
        </w:rPr>
        <w:t>This Addendum may be executed in two or more counterparts, each of which shall be deemed to be an original as against any party whose signature appears thereon, but all of which together shall constitute but one and the same instrument. Signatures to this Addendum transmitted by facsimile, by electronic mail in “portable document format” (“.pdf”), or by any other electronic means which preserves the original graphic and pictorial appearance of the Addendum, shall have the same effect as physical delivery of the paper document bearing the original signature</w:t>
      </w:r>
      <w:r w:rsidRPr="006D731F">
        <w:rPr>
          <w:b/>
          <w:sz w:val="20"/>
          <w:szCs w:val="20"/>
        </w:rPr>
        <w:t xml:space="preserve">.    </w:t>
      </w:r>
    </w:p>
    <w:p w14:paraId="0112B73F" w14:textId="77777777" w:rsidR="00E438EF" w:rsidRPr="006D731F" w:rsidRDefault="00E438EF" w:rsidP="00E438EF">
      <w:pPr>
        <w:pStyle w:val="ListParagraph"/>
        <w:rPr>
          <w:b/>
          <w:sz w:val="20"/>
          <w:szCs w:val="20"/>
        </w:rPr>
      </w:pPr>
    </w:p>
    <w:p w14:paraId="460C9AA5" w14:textId="77777777" w:rsidR="003A05ED" w:rsidRDefault="00E438EF" w:rsidP="00FF3203">
      <w:pPr>
        <w:ind w:firstLine="720"/>
        <w:jc w:val="both"/>
        <w:rPr>
          <w:spacing w:val="-3"/>
          <w:sz w:val="20"/>
          <w:szCs w:val="20"/>
        </w:rPr>
      </w:pPr>
      <w:r w:rsidRPr="006D731F">
        <w:rPr>
          <w:spacing w:val="-3"/>
          <w:sz w:val="20"/>
          <w:szCs w:val="20"/>
        </w:rPr>
        <w:t>IN WITNESS WHEREOF, the undersigned parties do hereby bind themselves to the faithful performance of this Addendum.</w:t>
      </w:r>
    </w:p>
    <w:p w14:paraId="6C958399" w14:textId="77777777" w:rsidR="00440DED" w:rsidRPr="00FF3203" w:rsidRDefault="00440DED" w:rsidP="00FF3203">
      <w:pPr>
        <w:ind w:firstLine="720"/>
        <w:jc w:val="both"/>
        <w:rPr>
          <w:spacing w:val="-3"/>
          <w:sz w:val="20"/>
          <w:szCs w:val="20"/>
        </w:rPr>
      </w:pPr>
    </w:p>
    <w:tbl>
      <w:tblPr>
        <w:tblW w:w="9360" w:type="dxa"/>
        <w:tblLook w:val="0000" w:firstRow="0" w:lastRow="0" w:firstColumn="0" w:lastColumn="0" w:noHBand="0" w:noVBand="0"/>
      </w:tblPr>
      <w:tblGrid>
        <w:gridCol w:w="4680"/>
        <w:gridCol w:w="4680"/>
      </w:tblGrid>
      <w:tr w:rsidR="00097F40" w:rsidRPr="00FF3203" w14:paraId="5F157742" w14:textId="77777777" w:rsidTr="006F26E0">
        <w:tc>
          <w:tcPr>
            <w:tcW w:w="4680" w:type="dxa"/>
          </w:tcPr>
          <w:p w14:paraId="24DE803B" w14:textId="77777777" w:rsidR="00097F40" w:rsidRPr="00FF3203" w:rsidRDefault="00097F40" w:rsidP="00FF3203">
            <w:pPr>
              <w:rPr>
                <w:sz w:val="20"/>
                <w:szCs w:val="20"/>
              </w:rPr>
            </w:pPr>
          </w:p>
          <w:p w14:paraId="6BED4C0F" w14:textId="77D5D9BD" w:rsidR="00097F40" w:rsidRDefault="00097F40" w:rsidP="00097F40">
            <w:pPr>
              <w:tabs>
                <w:tab w:val="left" w:pos="345"/>
              </w:tabs>
              <w:rPr>
                <w:b/>
                <w:bCs/>
                <w:sz w:val="20"/>
                <w:szCs w:val="20"/>
                <w:u w:val="single"/>
              </w:rPr>
            </w:pPr>
            <w:r w:rsidRPr="00FF3203">
              <w:rPr>
                <w:b/>
                <w:bCs/>
                <w:sz w:val="20"/>
                <w:szCs w:val="20"/>
              </w:rPr>
              <w:t>By:</w:t>
            </w:r>
            <w:r w:rsidRPr="00FF3203">
              <w:rPr>
                <w:b/>
                <w:bCs/>
                <w:sz w:val="20"/>
                <w:szCs w:val="20"/>
                <w:u w:val="single"/>
              </w:rPr>
              <w:tab/>
            </w:r>
            <w:r w:rsidRPr="00FF3203">
              <w:rPr>
                <w:b/>
                <w:bCs/>
                <w:sz w:val="20"/>
                <w:szCs w:val="20"/>
                <w:u w:val="single"/>
              </w:rPr>
              <w:tab/>
            </w:r>
            <w:r w:rsidRPr="00FF3203">
              <w:rPr>
                <w:b/>
                <w:bCs/>
                <w:sz w:val="20"/>
                <w:szCs w:val="20"/>
                <w:u w:val="single"/>
              </w:rPr>
              <w:tab/>
            </w:r>
            <w:r w:rsidRPr="00FF3203">
              <w:rPr>
                <w:b/>
                <w:bCs/>
                <w:sz w:val="20"/>
                <w:szCs w:val="20"/>
                <w:u w:val="single"/>
              </w:rPr>
              <w:tab/>
            </w:r>
            <w:r w:rsidRPr="00FF3203">
              <w:rPr>
                <w:b/>
                <w:bCs/>
                <w:sz w:val="20"/>
                <w:szCs w:val="20"/>
                <w:u w:val="single"/>
              </w:rPr>
              <w:tab/>
            </w:r>
            <w:r>
              <w:rPr>
                <w:b/>
                <w:bCs/>
                <w:sz w:val="20"/>
                <w:szCs w:val="20"/>
                <w:u w:val="single"/>
              </w:rPr>
              <w:t xml:space="preserve">                         </w:t>
            </w:r>
            <w:r w:rsidRPr="00FF3203">
              <w:rPr>
                <w:b/>
                <w:bCs/>
                <w:sz w:val="20"/>
                <w:szCs w:val="20"/>
              </w:rPr>
              <w:tab/>
            </w:r>
            <w:r w:rsidRPr="00FF3203">
              <w:rPr>
                <w:b/>
                <w:bCs/>
                <w:sz w:val="20"/>
                <w:szCs w:val="20"/>
              </w:rPr>
              <w:tab/>
            </w:r>
            <w:r w:rsidRPr="00FF3203">
              <w:rPr>
                <w:b/>
                <w:bCs/>
                <w:sz w:val="20"/>
                <w:szCs w:val="20"/>
              </w:rPr>
              <w:tab/>
              <w:t>[</w:t>
            </w:r>
            <w:r w:rsidRPr="00FF3203">
              <w:rPr>
                <w:b/>
                <w:bCs/>
                <w:sz w:val="20"/>
                <w:szCs w:val="20"/>
                <w:highlight w:val="yellow"/>
              </w:rPr>
              <w:t>Insert Physician Name</w:t>
            </w:r>
            <w:r w:rsidRPr="00FF3203">
              <w:rPr>
                <w:b/>
                <w:bCs/>
                <w:sz w:val="20"/>
                <w:szCs w:val="20"/>
              </w:rPr>
              <w:t>] MD</w:t>
            </w:r>
          </w:p>
        </w:tc>
        <w:tc>
          <w:tcPr>
            <w:tcW w:w="4680" w:type="dxa"/>
          </w:tcPr>
          <w:p w14:paraId="61149C01" w14:textId="77777777" w:rsidR="00097F40" w:rsidRDefault="00097F40" w:rsidP="00097F40">
            <w:pPr>
              <w:tabs>
                <w:tab w:val="left" w:pos="345"/>
              </w:tabs>
              <w:rPr>
                <w:b/>
                <w:bCs/>
                <w:sz w:val="20"/>
                <w:szCs w:val="20"/>
              </w:rPr>
            </w:pPr>
            <w:r w:rsidRPr="00FF3203">
              <w:rPr>
                <w:b/>
                <w:bCs/>
                <w:sz w:val="20"/>
                <w:szCs w:val="20"/>
              </w:rPr>
              <w:tab/>
            </w:r>
          </w:p>
          <w:p w14:paraId="06EA218B" w14:textId="41BF405A" w:rsidR="00097F40" w:rsidRPr="00FF3203" w:rsidRDefault="00097F40" w:rsidP="00097F40">
            <w:pPr>
              <w:tabs>
                <w:tab w:val="left" w:pos="345"/>
              </w:tabs>
              <w:rPr>
                <w:b/>
                <w:bCs/>
                <w:sz w:val="20"/>
                <w:szCs w:val="20"/>
              </w:rPr>
            </w:pPr>
            <w:r w:rsidRPr="00FF3203">
              <w:rPr>
                <w:b/>
                <w:bCs/>
                <w:sz w:val="20"/>
                <w:szCs w:val="20"/>
              </w:rPr>
              <w:t>DATE:</w:t>
            </w:r>
            <w:r w:rsidRPr="00FF3203">
              <w:rPr>
                <w:b/>
                <w:bCs/>
                <w:sz w:val="20"/>
                <w:szCs w:val="20"/>
                <w:u w:val="single"/>
              </w:rPr>
              <w:tab/>
            </w:r>
            <w:r w:rsidRPr="00FF3203">
              <w:rPr>
                <w:b/>
                <w:bCs/>
                <w:sz w:val="20"/>
                <w:szCs w:val="20"/>
                <w:u w:val="single"/>
              </w:rPr>
              <w:tab/>
            </w:r>
            <w:r w:rsidRPr="00FF3203">
              <w:rPr>
                <w:b/>
                <w:bCs/>
                <w:sz w:val="20"/>
                <w:szCs w:val="20"/>
                <w:u w:val="single"/>
              </w:rPr>
              <w:tab/>
            </w:r>
            <w:r w:rsidRPr="00FF3203">
              <w:rPr>
                <w:b/>
                <w:bCs/>
                <w:sz w:val="20"/>
                <w:szCs w:val="20"/>
                <w:u w:val="single"/>
              </w:rPr>
              <w:tab/>
            </w:r>
          </w:p>
        </w:tc>
      </w:tr>
      <w:tr w:rsidR="00097F40" w:rsidRPr="00FF3203" w14:paraId="0B1317A6" w14:textId="77777777" w:rsidTr="0069484C">
        <w:trPr>
          <w:trHeight w:val="1080"/>
        </w:trPr>
        <w:tc>
          <w:tcPr>
            <w:tcW w:w="4680" w:type="dxa"/>
          </w:tcPr>
          <w:p w14:paraId="2608B36C" w14:textId="77777777" w:rsidR="00097F40" w:rsidRPr="00FF3203" w:rsidRDefault="00097F40" w:rsidP="00097F40">
            <w:pPr>
              <w:rPr>
                <w:sz w:val="20"/>
                <w:szCs w:val="20"/>
              </w:rPr>
            </w:pPr>
          </w:p>
          <w:p w14:paraId="4BBCE036" w14:textId="77777777" w:rsidR="00097F40" w:rsidRDefault="00097F40" w:rsidP="00097F40">
            <w:pPr>
              <w:tabs>
                <w:tab w:val="left" w:pos="435"/>
              </w:tabs>
              <w:rPr>
                <w:b/>
                <w:bCs/>
                <w:sz w:val="20"/>
                <w:szCs w:val="20"/>
              </w:rPr>
            </w:pPr>
          </w:p>
          <w:p w14:paraId="6260544F" w14:textId="18030F33" w:rsidR="00097F40" w:rsidRPr="00FF3203" w:rsidRDefault="00097F40" w:rsidP="00097F40">
            <w:pPr>
              <w:tabs>
                <w:tab w:val="left" w:pos="435"/>
              </w:tabs>
              <w:rPr>
                <w:b/>
                <w:bCs/>
                <w:sz w:val="20"/>
                <w:szCs w:val="20"/>
              </w:rPr>
            </w:pPr>
            <w:r w:rsidRPr="00FF3203">
              <w:rPr>
                <w:b/>
                <w:bCs/>
                <w:sz w:val="20"/>
                <w:szCs w:val="20"/>
              </w:rPr>
              <w:t>By:</w:t>
            </w:r>
            <w:r w:rsidRPr="00FF3203">
              <w:rPr>
                <w:b/>
                <w:bCs/>
                <w:sz w:val="20"/>
                <w:szCs w:val="20"/>
                <w:u w:val="single"/>
              </w:rPr>
              <w:tab/>
            </w:r>
            <w:r w:rsidRPr="00FF3203">
              <w:rPr>
                <w:b/>
                <w:bCs/>
                <w:sz w:val="20"/>
                <w:szCs w:val="20"/>
                <w:u w:val="single"/>
              </w:rPr>
              <w:tab/>
            </w:r>
            <w:r w:rsidRPr="00FF3203">
              <w:rPr>
                <w:b/>
                <w:bCs/>
                <w:sz w:val="20"/>
                <w:szCs w:val="20"/>
                <w:u w:val="single"/>
              </w:rPr>
              <w:tab/>
            </w:r>
            <w:r w:rsidRPr="00FF3203">
              <w:rPr>
                <w:b/>
                <w:bCs/>
                <w:sz w:val="20"/>
                <w:szCs w:val="20"/>
                <w:u w:val="single"/>
              </w:rPr>
              <w:tab/>
            </w:r>
            <w:r w:rsidRPr="00FF3203">
              <w:rPr>
                <w:b/>
                <w:bCs/>
                <w:sz w:val="20"/>
                <w:szCs w:val="20"/>
                <w:u w:val="single"/>
              </w:rPr>
              <w:tab/>
            </w:r>
            <w:r>
              <w:rPr>
                <w:b/>
                <w:bCs/>
                <w:sz w:val="20"/>
                <w:szCs w:val="20"/>
                <w:u w:val="single"/>
              </w:rPr>
              <w:t xml:space="preserve">                        </w:t>
            </w:r>
            <w:r w:rsidRPr="00FF3203">
              <w:rPr>
                <w:b/>
                <w:bCs/>
                <w:sz w:val="20"/>
                <w:szCs w:val="20"/>
              </w:rPr>
              <w:tab/>
            </w:r>
            <w:r w:rsidRPr="00FF3203">
              <w:rPr>
                <w:b/>
                <w:bCs/>
                <w:sz w:val="20"/>
                <w:szCs w:val="20"/>
              </w:rPr>
              <w:tab/>
            </w:r>
            <w:r w:rsidRPr="00FF3203">
              <w:rPr>
                <w:b/>
                <w:bCs/>
                <w:sz w:val="20"/>
                <w:szCs w:val="20"/>
              </w:rPr>
              <w:tab/>
              <w:t>[</w:t>
            </w:r>
            <w:r w:rsidRPr="00FF3203">
              <w:rPr>
                <w:b/>
                <w:bCs/>
                <w:sz w:val="20"/>
                <w:szCs w:val="20"/>
                <w:highlight w:val="yellow"/>
              </w:rPr>
              <w:t xml:space="preserve">Insert </w:t>
            </w:r>
            <w:r>
              <w:rPr>
                <w:b/>
                <w:bCs/>
                <w:sz w:val="20"/>
                <w:szCs w:val="20"/>
                <w:highlight w:val="yellow"/>
              </w:rPr>
              <w:t>Chair’s</w:t>
            </w:r>
            <w:r w:rsidRPr="00FF3203">
              <w:rPr>
                <w:b/>
                <w:bCs/>
                <w:sz w:val="20"/>
                <w:szCs w:val="20"/>
                <w:highlight w:val="yellow"/>
              </w:rPr>
              <w:t xml:space="preserve"> Name</w:t>
            </w:r>
            <w:r w:rsidRPr="00FF3203">
              <w:rPr>
                <w:b/>
                <w:bCs/>
                <w:sz w:val="20"/>
                <w:szCs w:val="20"/>
              </w:rPr>
              <w:t>] MD</w:t>
            </w:r>
          </w:p>
        </w:tc>
        <w:tc>
          <w:tcPr>
            <w:tcW w:w="4680" w:type="dxa"/>
          </w:tcPr>
          <w:p w14:paraId="5FE0B4B7" w14:textId="77777777" w:rsidR="00097F40" w:rsidRDefault="00097F40" w:rsidP="009B7DC3">
            <w:pPr>
              <w:tabs>
                <w:tab w:val="left" w:pos="345"/>
              </w:tabs>
              <w:rPr>
                <w:b/>
                <w:bCs/>
                <w:sz w:val="20"/>
                <w:szCs w:val="20"/>
              </w:rPr>
            </w:pPr>
            <w:r w:rsidRPr="00FF3203">
              <w:rPr>
                <w:b/>
                <w:bCs/>
                <w:sz w:val="20"/>
                <w:szCs w:val="20"/>
              </w:rPr>
              <w:tab/>
            </w:r>
          </w:p>
          <w:p w14:paraId="4A81B70F" w14:textId="77777777" w:rsidR="00097F40" w:rsidRDefault="00097F40" w:rsidP="009B7DC3">
            <w:pPr>
              <w:rPr>
                <w:b/>
                <w:bCs/>
                <w:sz w:val="20"/>
                <w:szCs w:val="20"/>
              </w:rPr>
            </w:pPr>
          </w:p>
          <w:p w14:paraId="200C1876" w14:textId="6D588779" w:rsidR="00097F40" w:rsidRPr="00FF3203" w:rsidRDefault="00097F40" w:rsidP="00097F40">
            <w:pPr>
              <w:rPr>
                <w:b/>
                <w:bCs/>
                <w:sz w:val="20"/>
                <w:szCs w:val="20"/>
              </w:rPr>
            </w:pPr>
            <w:r w:rsidRPr="00FF3203">
              <w:rPr>
                <w:b/>
                <w:bCs/>
                <w:sz w:val="20"/>
                <w:szCs w:val="20"/>
              </w:rPr>
              <w:t>DATE:</w:t>
            </w:r>
            <w:r w:rsidRPr="00FF3203">
              <w:rPr>
                <w:b/>
                <w:bCs/>
                <w:sz w:val="20"/>
                <w:szCs w:val="20"/>
                <w:u w:val="single"/>
              </w:rPr>
              <w:tab/>
            </w:r>
            <w:r w:rsidRPr="00FF3203">
              <w:rPr>
                <w:b/>
                <w:bCs/>
                <w:sz w:val="20"/>
                <w:szCs w:val="20"/>
                <w:u w:val="single"/>
              </w:rPr>
              <w:tab/>
            </w:r>
            <w:r w:rsidRPr="00FF3203">
              <w:rPr>
                <w:b/>
                <w:bCs/>
                <w:sz w:val="20"/>
                <w:szCs w:val="20"/>
                <w:u w:val="single"/>
              </w:rPr>
              <w:tab/>
            </w:r>
            <w:r w:rsidRPr="00FF3203">
              <w:rPr>
                <w:b/>
                <w:bCs/>
                <w:sz w:val="20"/>
                <w:szCs w:val="20"/>
                <w:u w:val="single"/>
              </w:rPr>
              <w:tab/>
            </w:r>
          </w:p>
        </w:tc>
      </w:tr>
      <w:tr w:rsidR="00097F40" w:rsidRPr="00FF3203" w14:paraId="07778CDC" w14:textId="77777777" w:rsidTr="00067B82">
        <w:tc>
          <w:tcPr>
            <w:tcW w:w="4680" w:type="dxa"/>
          </w:tcPr>
          <w:p w14:paraId="767EF84B" w14:textId="785222AB" w:rsidR="00097F40" w:rsidRDefault="00097F40" w:rsidP="00FF3203">
            <w:pPr>
              <w:rPr>
                <w:b/>
                <w:bCs/>
                <w:sz w:val="20"/>
                <w:szCs w:val="20"/>
              </w:rPr>
            </w:pPr>
          </w:p>
          <w:p w14:paraId="0208E1C0" w14:textId="77777777" w:rsidR="00097F40" w:rsidRPr="00FF3203" w:rsidRDefault="00097F40" w:rsidP="00FF3203">
            <w:pPr>
              <w:rPr>
                <w:b/>
                <w:bCs/>
                <w:sz w:val="20"/>
                <w:szCs w:val="20"/>
              </w:rPr>
            </w:pPr>
          </w:p>
          <w:p w14:paraId="66492A0F" w14:textId="3E934D1A" w:rsidR="00097F40" w:rsidRPr="00FF3203" w:rsidRDefault="00097F40" w:rsidP="00097F40">
            <w:pPr>
              <w:rPr>
                <w:b/>
                <w:bCs/>
                <w:sz w:val="20"/>
                <w:szCs w:val="20"/>
              </w:rPr>
            </w:pPr>
            <w:r>
              <w:rPr>
                <w:b/>
                <w:bCs/>
                <w:sz w:val="20"/>
                <w:szCs w:val="20"/>
              </w:rPr>
              <w:t>By:</w:t>
            </w:r>
            <w:r w:rsidRPr="00FF3203">
              <w:rPr>
                <w:b/>
                <w:bCs/>
                <w:sz w:val="20"/>
                <w:szCs w:val="20"/>
                <w:u w:val="single"/>
              </w:rPr>
              <w:t xml:space="preserve"> </w:t>
            </w:r>
            <w:r w:rsidRPr="00FF3203">
              <w:rPr>
                <w:b/>
                <w:bCs/>
                <w:sz w:val="20"/>
                <w:szCs w:val="20"/>
                <w:u w:val="single"/>
              </w:rPr>
              <w:tab/>
            </w:r>
            <w:r w:rsidRPr="00FF3203">
              <w:rPr>
                <w:b/>
                <w:bCs/>
                <w:sz w:val="20"/>
                <w:szCs w:val="20"/>
                <w:u w:val="single"/>
              </w:rPr>
              <w:tab/>
            </w:r>
            <w:r w:rsidRPr="00FF3203">
              <w:rPr>
                <w:b/>
                <w:bCs/>
                <w:sz w:val="20"/>
                <w:szCs w:val="20"/>
                <w:u w:val="single"/>
              </w:rPr>
              <w:tab/>
            </w:r>
            <w:r w:rsidRPr="00FF3203">
              <w:rPr>
                <w:b/>
                <w:bCs/>
                <w:sz w:val="20"/>
                <w:szCs w:val="20"/>
                <w:u w:val="single"/>
              </w:rPr>
              <w:tab/>
            </w:r>
            <w:r w:rsidRPr="00FF3203">
              <w:rPr>
                <w:b/>
                <w:bCs/>
                <w:sz w:val="20"/>
                <w:szCs w:val="20"/>
                <w:u w:val="single"/>
              </w:rPr>
              <w:tab/>
            </w:r>
            <w:r w:rsidR="00951E96">
              <w:rPr>
                <w:b/>
                <w:bCs/>
                <w:sz w:val="20"/>
                <w:szCs w:val="20"/>
                <w:u w:val="single"/>
              </w:rPr>
              <w:t xml:space="preserve">         </w:t>
            </w:r>
            <w:r>
              <w:rPr>
                <w:b/>
                <w:bCs/>
                <w:sz w:val="20"/>
                <w:szCs w:val="20"/>
              </w:rPr>
              <w:t>John C. DeToledo, MD</w:t>
            </w:r>
            <w:r w:rsidRPr="00FF3203">
              <w:rPr>
                <w:b/>
                <w:bCs/>
                <w:sz w:val="20"/>
                <w:szCs w:val="20"/>
              </w:rPr>
              <w:tab/>
            </w:r>
          </w:p>
          <w:p w14:paraId="1FDF6688" w14:textId="10ECBD07" w:rsidR="00097F40" w:rsidRDefault="00097F40" w:rsidP="00097F40">
            <w:pPr>
              <w:rPr>
                <w:b/>
                <w:bCs/>
                <w:sz w:val="20"/>
                <w:szCs w:val="20"/>
              </w:rPr>
            </w:pPr>
            <w:r>
              <w:rPr>
                <w:b/>
                <w:bCs/>
                <w:sz w:val="20"/>
                <w:szCs w:val="20"/>
              </w:rPr>
              <w:t>School of Medicine</w:t>
            </w:r>
          </w:p>
          <w:p w14:paraId="7FF88422" w14:textId="586D2428" w:rsidR="00097F40" w:rsidRPr="00097F40" w:rsidRDefault="00097F40" w:rsidP="00097F40">
            <w:pPr>
              <w:rPr>
                <w:sz w:val="20"/>
                <w:szCs w:val="20"/>
              </w:rPr>
            </w:pPr>
            <w:r w:rsidRPr="00FF3203">
              <w:rPr>
                <w:b/>
                <w:bCs/>
                <w:sz w:val="20"/>
                <w:szCs w:val="20"/>
              </w:rPr>
              <w:t>Texas Tech University Health Sciences Center</w:t>
            </w:r>
          </w:p>
        </w:tc>
        <w:tc>
          <w:tcPr>
            <w:tcW w:w="4680" w:type="dxa"/>
          </w:tcPr>
          <w:p w14:paraId="39431F32" w14:textId="77777777" w:rsidR="00097F40" w:rsidRDefault="00097F40" w:rsidP="009B7DC3">
            <w:pPr>
              <w:tabs>
                <w:tab w:val="left" w:pos="345"/>
              </w:tabs>
              <w:rPr>
                <w:b/>
                <w:bCs/>
                <w:sz w:val="20"/>
                <w:szCs w:val="20"/>
              </w:rPr>
            </w:pPr>
            <w:r w:rsidRPr="00FF3203">
              <w:rPr>
                <w:b/>
                <w:bCs/>
                <w:sz w:val="20"/>
                <w:szCs w:val="20"/>
              </w:rPr>
              <w:tab/>
            </w:r>
          </w:p>
          <w:p w14:paraId="5F1093F5" w14:textId="77777777" w:rsidR="00097F40" w:rsidRDefault="00097F40" w:rsidP="009B7DC3">
            <w:pPr>
              <w:rPr>
                <w:b/>
                <w:bCs/>
                <w:sz w:val="20"/>
                <w:szCs w:val="20"/>
              </w:rPr>
            </w:pPr>
          </w:p>
          <w:p w14:paraId="4A1E4CDD" w14:textId="1A091332" w:rsidR="00097F40" w:rsidRPr="00440DED" w:rsidRDefault="00097F40" w:rsidP="00FF3203">
            <w:pPr>
              <w:rPr>
                <w:sz w:val="20"/>
                <w:szCs w:val="20"/>
              </w:rPr>
            </w:pPr>
            <w:r w:rsidRPr="00FF3203">
              <w:rPr>
                <w:b/>
                <w:bCs/>
                <w:sz w:val="20"/>
                <w:szCs w:val="20"/>
              </w:rPr>
              <w:t>DATE:</w:t>
            </w:r>
            <w:r w:rsidRPr="00FF3203">
              <w:rPr>
                <w:b/>
                <w:bCs/>
                <w:sz w:val="20"/>
                <w:szCs w:val="20"/>
                <w:u w:val="single"/>
              </w:rPr>
              <w:tab/>
            </w:r>
            <w:r w:rsidRPr="00FF3203">
              <w:rPr>
                <w:b/>
                <w:bCs/>
                <w:sz w:val="20"/>
                <w:szCs w:val="20"/>
                <w:u w:val="single"/>
              </w:rPr>
              <w:tab/>
            </w:r>
            <w:r w:rsidRPr="00FF3203">
              <w:rPr>
                <w:b/>
                <w:bCs/>
                <w:sz w:val="20"/>
                <w:szCs w:val="20"/>
                <w:u w:val="single"/>
              </w:rPr>
              <w:tab/>
            </w:r>
            <w:r w:rsidRPr="00FF3203">
              <w:rPr>
                <w:b/>
                <w:bCs/>
                <w:sz w:val="20"/>
                <w:szCs w:val="20"/>
                <w:u w:val="single"/>
              </w:rPr>
              <w:tab/>
            </w:r>
          </w:p>
        </w:tc>
      </w:tr>
    </w:tbl>
    <w:p w14:paraId="10638DD8" w14:textId="77777777" w:rsidR="0095695F" w:rsidRDefault="0095695F" w:rsidP="00440DED"/>
    <w:sectPr w:rsidR="0095695F" w:rsidSect="004612AF">
      <w:footerReference w:type="default" r:id="rId12"/>
      <w:pgSz w:w="12240" w:h="15840" w:code="1"/>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664DE" w14:textId="77777777" w:rsidR="00CC73B1" w:rsidRDefault="00CC73B1">
      <w:r>
        <w:separator/>
      </w:r>
    </w:p>
  </w:endnote>
  <w:endnote w:type="continuationSeparator" w:id="0">
    <w:p w14:paraId="458C2FFC" w14:textId="77777777" w:rsidR="00CC73B1" w:rsidRDefault="00CC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4B25D" w14:textId="77777777" w:rsidR="00440DED" w:rsidRDefault="00440DED" w:rsidP="00BB4C7A">
    <w:pPr>
      <w:pStyle w:val="Footer"/>
      <w:jc w:val="right"/>
      <w:rPr>
        <w:i/>
        <w:sz w:val="20"/>
      </w:rPr>
    </w:pPr>
    <w:r>
      <w:rPr>
        <w:i/>
        <w:sz w:val="20"/>
      </w:rPr>
      <w:t>Addendum to Physician Employee Agreement</w:t>
    </w:r>
  </w:p>
  <w:p w14:paraId="08CB8C34" w14:textId="77777777" w:rsidR="00BB4C7A" w:rsidRPr="00BB4C7A" w:rsidRDefault="00BB4C7A" w:rsidP="00BB4C7A">
    <w:pPr>
      <w:pStyle w:val="Footer"/>
      <w:jc w:val="right"/>
      <w:rPr>
        <w:i/>
        <w:sz w:val="20"/>
      </w:rPr>
    </w:pPr>
    <w:r w:rsidRPr="00BB4C7A">
      <w:rPr>
        <w:i/>
        <w:sz w:val="20"/>
      </w:rPr>
      <w:t>Revised October 3,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9B24B" w14:textId="77777777" w:rsidR="00CC73B1" w:rsidRDefault="00CC73B1">
      <w:r>
        <w:separator/>
      </w:r>
    </w:p>
  </w:footnote>
  <w:footnote w:type="continuationSeparator" w:id="0">
    <w:p w14:paraId="3CF4C26D" w14:textId="77777777" w:rsidR="00CC73B1" w:rsidRDefault="00CC7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82AA0"/>
    <w:multiLevelType w:val="hybridMultilevel"/>
    <w:tmpl w:val="FD08A0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35682B"/>
    <w:multiLevelType w:val="hybridMultilevel"/>
    <w:tmpl w:val="0CB4D3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0259A7"/>
    <w:multiLevelType w:val="hybridMultilevel"/>
    <w:tmpl w:val="491C2ADA"/>
    <w:lvl w:ilvl="0" w:tplc="5F665F6A">
      <w:start w:val="1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EE7051"/>
    <w:multiLevelType w:val="hybridMultilevel"/>
    <w:tmpl w:val="932C9DFC"/>
    <w:lvl w:ilvl="0" w:tplc="BB927EE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5A20870"/>
    <w:multiLevelType w:val="hybridMultilevel"/>
    <w:tmpl w:val="A26C9A48"/>
    <w:lvl w:ilvl="0" w:tplc="7974FA02">
      <w:start w:val="14"/>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3C6C64"/>
    <w:multiLevelType w:val="hybridMultilevel"/>
    <w:tmpl w:val="047EB6E2"/>
    <w:lvl w:ilvl="0" w:tplc="BB927EEC">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ADB"/>
    <w:rsid w:val="00031C33"/>
    <w:rsid w:val="00033A6B"/>
    <w:rsid w:val="00054379"/>
    <w:rsid w:val="000610E2"/>
    <w:rsid w:val="00065347"/>
    <w:rsid w:val="00066C0D"/>
    <w:rsid w:val="00073CA6"/>
    <w:rsid w:val="000774BB"/>
    <w:rsid w:val="00077DFA"/>
    <w:rsid w:val="00092909"/>
    <w:rsid w:val="00095F06"/>
    <w:rsid w:val="00097F40"/>
    <w:rsid w:val="000A55DF"/>
    <w:rsid w:val="000B3BB5"/>
    <w:rsid w:val="000B6294"/>
    <w:rsid w:val="000C44C0"/>
    <w:rsid w:val="000D550B"/>
    <w:rsid w:val="000E23BE"/>
    <w:rsid w:val="000F0171"/>
    <w:rsid w:val="000F6F25"/>
    <w:rsid w:val="00101F05"/>
    <w:rsid w:val="00104DF8"/>
    <w:rsid w:val="00114577"/>
    <w:rsid w:val="001218E1"/>
    <w:rsid w:val="00130BEC"/>
    <w:rsid w:val="00130D72"/>
    <w:rsid w:val="00143F03"/>
    <w:rsid w:val="0014439B"/>
    <w:rsid w:val="00147921"/>
    <w:rsid w:val="00165673"/>
    <w:rsid w:val="00172F1C"/>
    <w:rsid w:val="001769E6"/>
    <w:rsid w:val="00180829"/>
    <w:rsid w:val="00181B79"/>
    <w:rsid w:val="0018695F"/>
    <w:rsid w:val="00197017"/>
    <w:rsid w:val="001B0585"/>
    <w:rsid w:val="001B6A09"/>
    <w:rsid w:val="001C5C96"/>
    <w:rsid w:val="001E48C0"/>
    <w:rsid w:val="001F2CF7"/>
    <w:rsid w:val="00220ADB"/>
    <w:rsid w:val="00224CDF"/>
    <w:rsid w:val="00242CF9"/>
    <w:rsid w:val="002458F5"/>
    <w:rsid w:val="00250FD4"/>
    <w:rsid w:val="00253EF0"/>
    <w:rsid w:val="00267F33"/>
    <w:rsid w:val="00273272"/>
    <w:rsid w:val="00276DCF"/>
    <w:rsid w:val="002834D8"/>
    <w:rsid w:val="00287433"/>
    <w:rsid w:val="00287B8D"/>
    <w:rsid w:val="00291BEE"/>
    <w:rsid w:val="002A1DAE"/>
    <w:rsid w:val="002A5D66"/>
    <w:rsid w:val="002C7783"/>
    <w:rsid w:val="002F7FCC"/>
    <w:rsid w:val="00302406"/>
    <w:rsid w:val="00314E75"/>
    <w:rsid w:val="00332C72"/>
    <w:rsid w:val="00345F93"/>
    <w:rsid w:val="00347600"/>
    <w:rsid w:val="00353E72"/>
    <w:rsid w:val="003674EB"/>
    <w:rsid w:val="003714C7"/>
    <w:rsid w:val="00376D97"/>
    <w:rsid w:val="00393AC0"/>
    <w:rsid w:val="00397577"/>
    <w:rsid w:val="003A05ED"/>
    <w:rsid w:val="003A3A29"/>
    <w:rsid w:val="003A4817"/>
    <w:rsid w:val="003A7AD2"/>
    <w:rsid w:val="003B117A"/>
    <w:rsid w:val="003B6FAB"/>
    <w:rsid w:val="003B7A72"/>
    <w:rsid w:val="003C6AB5"/>
    <w:rsid w:val="00402128"/>
    <w:rsid w:val="00404E79"/>
    <w:rsid w:val="00430AC0"/>
    <w:rsid w:val="00432D48"/>
    <w:rsid w:val="0043594F"/>
    <w:rsid w:val="00435D8D"/>
    <w:rsid w:val="00440DED"/>
    <w:rsid w:val="0044716F"/>
    <w:rsid w:val="00454F22"/>
    <w:rsid w:val="00456155"/>
    <w:rsid w:val="004612AF"/>
    <w:rsid w:val="004702C2"/>
    <w:rsid w:val="0048142C"/>
    <w:rsid w:val="00482454"/>
    <w:rsid w:val="004A031B"/>
    <w:rsid w:val="004A696A"/>
    <w:rsid w:val="004C461B"/>
    <w:rsid w:val="004C6B19"/>
    <w:rsid w:val="004E3097"/>
    <w:rsid w:val="004F4003"/>
    <w:rsid w:val="004F5210"/>
    <w:rsid w:val="00511253"/>
    <w:rsid w:val="00514D64"/>
    <w:rsid w:val="00523F61"/>
    <w:rsid w:val="00527BAC"/>
    <w:rsid w:val="005333BD"/>
    <w:rsid w:val="0054345A"/>
    <w:rsid w:val="005455B4"/>
    <w:rsid w:val="0054719A"/>
    <w:rsid w:val="0055763F"/>
    <w:rsid w:val="00562A3F"/>
    <w:rsid w:val="00564406"/>
    <w:rsid w:val="005849E5"/>
    <w:rsid w:val="005974B7"/>
    <w:rsid w:val="005B08BF"/>
    <w:rsid w:val="005B14A2"/>
    <w:rsid w:val="005E18B0"/>
    <w:rsid w:val="0060201B"/>
    <w:rsid w:val="00606115"/>
    <w:rsid w:val="006276DD"/>
    <w:rsid w:val="0064010D"/>
    <w:rsid w:val="00643528"/>
    <w:rsid w:val="006440F3"/>
    <w:rsid w:val="006478DE"/>
    <w:rsid w:val="006538E0"/>
    <w:rsid w:val="00654D07"/>
    <w:rsid w:val="00657536"/>
    <w:rsid w:val="0066134E"/>
    <w:rsid w:val="00673B2E"/>
    <w:rsid w:val="00685AB1"/>
    <w:rsid w:val="00694923"/>
    <w:rsid w:val="006A6743"/>
    <w:rsid w:val="006B01AD"/>
    <w:rsid w:val="006C26B7"/>
    <w:rsid w:val="006C43DF"/>
    <w:rsid w:val="006C63EC"/>
    <w:rsid w:val="006D731F"/>
    <w:rsid w:val="006E649C"/>
    <w:rsid w:val="006F5C6B"/>
    <w:rsid w:val="00702A7F"/>
    <w:rsid w:val="007103EA"/>
    <w:rsid w:val="007140A9"/>
    <w:rsid w:val="00715298"/>
    <w:rsid w:val="007260E3"/>
    <w:rsid w:val="00741CDF"/>
    <w:rsid w:val="0074261C"/>
    <w:rsid w:val="00743152"/>
    <w:rsid w:val="00771D00"/>
    <w:rsid w:val="0077751D"/>
    <w:rsid w:val="00793016"/>
    <w:rsid w:val="00795628"/>
    <w:rsid w:val="007B2174"/>
    <w:rsid w:val="007C0B49"/>
    <w:rsid w:val="007C62AA"/>
    <w:rsid w:val="007E19F4"/>
    <w:rsid w:val="007F51F8"/>
    <w:rsid w:val="008100C4"/>
    <w:rsid w:val="00811F51"/>
    <w:rsid w:val="008305AA"/>
    <w:rsid w:val="00830678"/>
    <w:rsid w:val="0083219B"/>
    <w:rsid w:val="00856071"/>
    <w:rsid w:val="00861B8C"/>
    <w:rsid w:val="0088296F"/>
    <w:rsid w:val="00897887"/>
    <w:rsid w:val="008B7E3A"/>
    <w:rsid w:val="008E5F85"/>
    <w:rsid w:val="00900986"/>
    <w:rsid w:val="00910D48"/>
    <w:rsid w:val="00911D42"/>
    <w:rsid w:val="009141FB"/>
    <w:rsid w:val="009318E6"/>
    <w:rsid w:val="009373FA"/>
    <w:rsid w:val="00941039"/>
    <w:rsid w:val="0094572C"/>
    <w:rsid w:val="00951E96"/>
    <w:rsid w:val="0095695F"/>
    <w:rsid w:val="0096687E"/>
    <w:rsid w:val="009745D6"/>
    <w:rsid w:val="00995102"/>
    <w:rsid w:val="009B46FD"/>
    <w:rsid w:val="009B544C"/>
    <w:rsid w:val="009C11B6"/>
    <w:rsid w:val="009D77CB"/>
    <w:rsid w:val="009D7C95"/>
    <w:rsid w:val="009E77B9"/>
    <w:rsid w:val="009F05F1"/>
    <w:rsid w:val="009F214E"/>
    <w:rsid w:val="009F4AAA"/>
    <w:rsid w:val="00A22AC5"/>
    <w:rsid w:val="00A273B4"/>
    <w:rsid w:val="00A45458"/>
    <w:rsid w:val="00A50110"/>
    <w:rsid w:val="00A604DD"/>
    <w:rsid w:val="00A7692D"/>
    <w:rsid w:val="00A76DE5"/>
    <w:rsid w:val="00A85CC8"/>
    <w:rsid w:val="00A90FBE"/>
    <w:rsid w:val="00AA3125"/>
    <w:rsid w:val="00AA60A6"/>
    <w:rsid w:val="00AC456A"/>
    <w:rsid w:val="00AD5903"/>
    <w:rsid w:val="00AE38DE"/>
    <w:rsid w:val="00AF24DE"/>
    <w:rsid w:val="00B0786F"/>
    <w:rsid w:val="00B24244"/>
    <w:rsid w:val="00B258B6"/>
    <w:rsid w:val="00B25DD7"/>
    <w:rsid w:val="00B30101"/>
    <w:rsid w:val="00B41EDF"/>
    <w:rsid w:val="00B42698"/>
    <w:rsid w:val="00B507AC"/>
    <w:rsid w:val="00B52733"/>
    <w:rsid w:val="00B57398"/>
    <w:rsid w:val="00B610CF"/>
    <w:rsid w:val="00B62AF7"/>
    <w:rsid w:val="00B65596"/>
    <w:rsid w:val="00B82151"/>
    <w:rsid w:val="00B8609C"/>
    <w:rsid w:val="00B87583"/>
    <w:rsid w:val="00B87EFC"/>
    <w:rsid w:val="00B90C9E"/>
    <w:rsid w:val="00B93C46"/>
    <w:rsid w:val="00B96619"/>
    <w:rsid w:val="00BA40D3"/>
    <w:rsid w:val="00BB05F8"/>
    <w:rsid w:val="00BB0E7C"/>
    <w:rsid w:val="00BB3FAB"/>
    <w:rsid w:val="00BB4C7A"/>
    <w:rsid w:val="00BC7785"/>
    <w:rsid w:val="00BD1247"/>
    <w:rsid w:val="00BD3B78"/>
    <w:rsid w:val="00BD4B2F"/>
    <w:rsid w:val="00BF31D2"/>
    <w:rsid w:val="00C1160C"/>
    <w:rsid w:val="00C11D91"/>
    <w:rsid w:val="00C14DBC"/>
    <w:rsid w:val="00C2016C"/>
    <w:rsid w:val="00C279DF"/>
    <w:rsid w:val="00C32B9D"/>
    <w:rsid w:val="00C34FE8"/>
    <w:rsid w:val="00C376D2"/>
    <w:rsid w:val="00C422D5"/>
    <w:rsid w:val="00C42B29"/>
    <w:rsid w:val="00C45F38"/>
    <w:rsid w:val="00C514DF"/>
    <w:rsid w:val="00C6153C"/>
    <w:rsid w:val="00C64B9F"/>
    <w:rsid w:val="00C67EBE"/>
    <w:rsid w:val="00C7693A"/>
    <w:rsid w:val="00C80943"/>
    <w:rsid w:val="00C854B5"/>
    <w:rsid w:val="00C87325"/>
    <w:rsid w:val="00C96BED"/>
    <w:rsid w:val="00CA5798"/>
    <w:rsid w:val="00CC73B1"/>
    <w:rsid w:val="00CD70C9"/>
    <w:rsid w:val="00CD749B"/>
    <w:rsid w:val="00CF6746"/>
    <w:rsid w:val="00D00CE0"/>
    <w:rsid w:val="00D07451"/>
    <w:rsid w:val="00D07BF3"/>
    <w:rsid w:val="00D20D4B"/>
    <w:rsid w:val="00D31231"/>
    <w:rsid w:val="00D412DD"/>
    <w:rsid w:val="00D5196F"/>
    <w:rsid w:val="00D61164"/>
    <w:rsid w:val="00D620D6"/>
    <w:rsid w:val="00D7450F"/>
    <w:rsid w:val="00D83A05"/>
    <w:rsid w:val="00D876D2"/>
    <w:rsid w:val="00D902C0"/>
    <w:rsid w:val="00D97C1C"/>
    <w:rsid w:val="00DA6B97"/>
    <w:rsid w:val="00DC2395"/>
    <w:rsid w:val="00DC32B4"/>
    <w:rsid w:val="00DC549C"/>
    <w:rsid w:val="00DD76AB"/>
    <w:rsid w:val="00DE5FB1"/>
    <w:rsid w:val="00DF417D"/>
    <w:rsid w:val="00E000DE"/>
    <w:rsid w:val="00E07A25"/>
    <w:rsid w:val="00E148E5"/>
    <w:rsid w:val="00E173B1"/>
    <w:rsid w:val="00E30376"/>
    <w:rsid w:val="00E31BD2"/>
    <w:rsid w:val="00E41000"/>
    <w:rsid w:val="00E422BA"/>
    <w:rsid w:val="00E438EF"/>
    <w:rsid w:val="00E5187C"/>
    <w:rsid w:val="00E54838"/>
    <w:rsid w:val="00E639A9"/>
    <w:rsid w:val="00E65646"/>
    <w:rsid w:val="00E65F58"/>
    <w:rsid w:val="00E802C9"/>
    <w:rsid w:val="00E83BA2"/>
    <w:rsid w:val="00E845EF"/>
    <w:rsid w:val="00EA4F1A"/>
    <w:rsid w:val="00EA760F"/>
    <w:rsid w:val="00EC1A99"/>
    <w:rsid w:val="00EC3F2D"/>
    <w:rsid w:val="00EC746C"/>
    <w:rsid w:val="00EE1BEB"/>
    <w:rsid w:val="00EE5ED0"/>
    <w:rsid w:val="00EF1DED"/>
    <w:rsid w:val="00EF2426"/>
    <w:rsid w:val="00EF322A"/>
    <w:rsid w:val="00EF74E4"/>
    <w:rsid w:val="00F04D01"/>
    <w:rsid w:val="00F056B7"/>
    <w:rsid w:val="00F05992"/>
    <w:rsid w:val="00F13D52"/>
    <w:rsid w:val="00F169FC"/>
    <w:rsid w:val="00F20C7D"/>
    <w:rsid w:val="00F21813"/>
    <w:rsid w:val="00F234A2"/>
    <w:rsid w:val="00F24646"/>
    <w:rsid w:val="00F32AF8"/>
    <w:rsid w:val="00F32CCB"/>
    <w:rsid w:val="00F3366D"/>
    <w:rsid w:val="00F340FE"/>
    <w:rsid w:val="00F34529"/>
    <w:rsid w:val="00F44F5B"/>
    <w:rsid w:val="00F4500F"/>
    <w:rsid w:val="00F45F16"/>
    <w:rsid w:val="00F5452B"/>
    <w:rsid w:val="00F56DAD"/>
    <w:rsid w:val="00F600E3"/>
    <w:rsid w:val="00F62C97"/>
    <w:rsid w:val="00F75BFC"/>
    <w:rsid w:val="00F76D0B"/>
    <w:rsid w:val="00F85AFC"/>
    <w:rsid w:val="00F860CB"/>
    <w:rsid w:val="00F8703F"/>
    <w:rsid w:val="00F92739"/>
    <w:rsid w:val="00FA61AE"/>
    <w:rsid w:val="00FC1569"/>
    <w:rsid w:val="00FC4FB0"/>
    <w:rsid w:val="00FF3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6C07055A"/>
  <w15:docId w15:val="{4B7866A3-078A-4409-ABE9-E458D8C4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0ADB"/>
    <w:rPr>
      <w:sz w:val="24"/>
      <w:szCs w:val="24"/>
    </w:rPr>
  </w:style>
  <w:style w:type="paragraph" w:styleId="Heading1">
    <w:name w:val="heading 1"/>
    <w:basedOn w:val="Normal"/>
    <w:qFormat/>
    <w:rsid w:val="00220ADB"/>
    <w:pPr>
      <w:spacing w:before="100" w:beforeAutospacing="1" w:after="100" w:afterAutospacing="1"/>
      <w:outlineLvl w:val="0"/>
    </w:pPr>
    <w:rPr>
      <w:rFonts w:ascii="Arial" w:eastAsia="Arial Unicode MS" w:hAnsi="Arial" w:cs="Arial"/>
      <w:b/>
      <w:bCs/>
      <w:caps/>
      <w:color w:val="6666CC"/>
      <w:kern w:val="36"/>
      <w:sz w:val="36"/>
      <w:szCs w:val="36"/>
    </w:rPr>
  </w:style>
  <w:style w:type="paragraph" w:styleId="Heading2">
    <w:name w:val="heading 2"/>
    <w:basedOn w:val="Normal"/>
    <w:next w:val="Normal"/>
    <w:qFormat/>
    <w:rsid w:val="00220ADB"/>
    <w:pPr>
      <w:keepNext/>
      <w:overflowPunct w:val="0"/>
      <w:autoSpaceDE w:val="0"/>
      <w:autoSpaceDN w:val="0"/>
      <w:adjustRightInd w:val="0"/>
      <w:ind w:left="600"/>
      <w:textAlignment w:val="baseline"/>
      <w:outlineLvl w:val="1"/>
    </w:pPr>
    <w:rPr>
      <w:rFonts w:ascii="Arial" w:hAnsi="Arial" w:cs="Arial"/>
      <w:b/>
      <w:bCs/>
      <w:sz w:val="20"/>
      <w:szCs w:val="20"/>
    </w:rPr>
  </w:style>
  <w:style w:type="paragraph" w:styleId="Heading3">
    <w:name w:val="heading 3"/>
    <w:basedOn w:val="Normal"/>
    <w:next w:val="Normal"/>
    <w:qFormat/>
    <w:rsid w:val="00220ADB"/>
    <w:pPr>
      <w:keepNext/>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20ADB"/>
    <w:pPr>
      <w:spacing w:before="100" w:beforeAutospacing="1" w:after="100" w:afterAutospacing="1"/>
    </w:pPr>
    <w:rPr>
      <w:rFonts w:ascii="Arial Unicode MS" w:eastAsia="Arial Unicode MS" w:hAnsi="Arial Unicode MS" w:cs="Arial Unicode MS"/>
    </w:rPr>
  </w:style>
  <w:style w:type="paragraph" w:styleId="Header">
    <w:name w:val="header"/>
    <w:basedOn w:val="Normal"/>
    <w:rsid w:val="00830678"/>
    <w:pPr>
      <w:tabs>
        <w:tab w:val="center" w:pos="4320"/>
        <w:tab w:val="right" w:pos="8640"/>
      </w:tabs>
    </w:pPr>
  </w:style>
  <w:style w:type="paragraph" w:styleId="Footer">
    <w:name w:val="footer"/>
    <w:basedOn w:val="Normal"/>
    <w:link w:val="FooterChar"/>
    <w:uiPriority w:val="99"/>
    <w:rsid w:val="00830678"/>
    <w:pPr>
      <w:tabs>
        <w:tab w:val="center" w:pos="4320"/>
        <w:tab w:val="right" w:pos="8640"/>
      </w:tabs>
    </w:pPr>
  </w:style>
  <w:style w:type="character" w:styleId="Hyperlink">
    <w:name w:val="Hyperlink"/>
    <w:basedOn w:val="DefaultParagraphFont"/>
    <w:rsid w:val="00E31BD2"/>
    <w:rPr>
      <w:color w:val="0000FF"/>
      <w:u w:val="single"/>
    </w:rPr>
  </w:style>
  <w:style w:type="character" w:customStyle="1" w:styleId="DeltaViewInsertion">
    <w:name w:val="DeltaView Insertion"/>
    <w:rsid w:val="002C7783"/>
    <w:rPr>
      <w:color w:val="0000FF"/>
      <w:spacing w:val="0"/>
      <w:u w:val="double"/>
    </w:rPr>
  </w:style>
  <w:style w:type="paragraph" w:customStyle="1" w:styleId="OmniPage3077">
    <w:name w:val="OmniPage #3077"/>
    <w:basedOn w:val="Normal"/>
    <w:rsid w:val="002C7783"/>
    <w:pPr>
      <w:ind w:left="1650" w:right="120" w:firstLine="720"/>
    </w:pPr>
    <w:rPr>
      <w:rFonts w:ascii="Arial" w:hAnsi="Arial"/>
      <w:sz w:val="22"/>
      <w:szCs w:val="20"/>
    </w:rPr>
  </w:style>
  <w:style w:type="paragraph" w:styleId="BalloonText">
    <w:name w:val="Balloon Text"/>
    <w:basedOn w:val="Normal"/>
    <w:link w:val="BalloonTextChar"/>
    <w:rsid w:val="00BC7785"/>
    <w:rPr>
      <w:rFonts w:ascii="Tahoma" w:hAnsi="Tahoma" w:cs="Tahoma"/>
      <w:sz w:val="16"/>
      <w:szCs w:val="16"/>
    </w:rPr>
  </w:style>
  <w:style w:type="character" w:customStyle="1" w:styleId="BalloonTextChar">
    <w:name w:val="Balloon Text Char"/>
    <w:basedOn w:val="DefaultParagraphFont"/>
    <w:link w:val="BalloonText"/>
    <w:rsid w:val="00BC7785"/>
    <w:rPr>
      <w:rFonts w:ascii="Tahoma" w:hAnsi="Tahoma" w:cs="Tahoma"/>
      <w:sz w:val="16"/>
      <w:szCs w:val="16"/>
    </w:rPr>
  </w:style>
  <w:style w:type="paragraph" w:styleId="BodyTextIndent">
    <w:name w:val="Body Text Indent"/>
    <w:basedOn w:val="Normal"/>
    <w:link w:val="BodyTextIndentChar"/>
    <w:rsid w:val="00702A7F"/>
    <w:pPr>
      <w:tabs>
        <w:tab w:val="left" w:pos="-720"/>
        <w:tab w:val="left" w:pos="1440"/>
      </w:tabs>
      <w:suppressAutoHyphens/>
      <w:ind w:left="1440"/>
      <w:jc w:val="both"/>
    </w:pPr>
    <w:rPr>
      <w:rFonts w:ascii="Arial" w:hAnsi="Arial"/>
      <w:spacing w:val="-3"/>
      <w:sz w:val="22"/>
      <w:szCs w:val="20"/>
    </w:rPr>
  </w:style>
  <w:style w:type="character" w:customStyle="1" w:styleId="BodyTextIndentChar">
    <w:name w:val="Body Text Indent Char"/>
    <w:basedOn w:val="DefaultParagraphFont"/>
    <w:link w:val="BodyTextIndent"/>
    <w:rsid w:val="00702A7F"/>
    <w:rPr>
      <w:rFonts w:ascii="Arial" w:hAnsi="Arial"/>
      <w:spacing w:val="-3"/>
      <w:sz w:val="22"/>
    </w:rPr>
  </w:style>
  <w:style w:type="character" w:customStyle="1" w:styleId="FooterChar">
    <w:name w:val="Footer Char"/>
    <w:basedOn w:val="DefaultParagraphFont"/>
    <w:link w:val="Footer"/>
    <w:uiPriority w:val="99"/>
    <w:rsid w:val="007260E3"/>
    <w:rPr>
      <w:sz w:val="24"/>
      <w:szCs w:val="24"/>
    </w:rPr>
  </w:style>
  <w:style w:type="paragraph" w:styleId="ListParagraph">
    <w:name w:val="List Paragraph"/>
    <w:basedOn w:val="Normal"/>
    <w:uiPriority w:val="34"/>
    <w:qFormat/>
    <w:rsid w:val="007260E3"/>
    <w:pPr>
      <w:ind w:left="720"/>
      <w:contextualSpacing/>
    </w:pPr>
  </w:style>
  <w:style w:type="character" w:styleId="PlaceholderText">
    <w:name w:val="Placeholder Text"/>
    <w:basedOn w:val="DefaultParagraphFont"/>
    <w:uiPriority w:val="99"/>
    <w:semiHidden/>
    <w:rsid w:val="009B544C"/>
    <w:rPr>
      <w:color w:val="808080"/>
    </w:rPr>
  </w:style>
  <w:style w:type="character" w:styleId="CommentReference">
    <w:name w:val="annotation reference"/>
    <w:basedOn w:val="DefaultParagraphFont"/>
    <w:rsid w:val="0048142C"/>
    <w:rPr>
      <w:sz w:val="16"/>
      <w:szCs w:val="16"/>
    </w:rPr>
  </w:style>
  <w:style w:type="paragraph" w:styleId="CommentText">
    <w:name w:val="annotation text"/>
    <w:basedOn w:val="Normal"/>
    <w:link w:val="CommentTextChar"/>
    <w:rsid w:val="0048142C"/>
    <w:rPr>
      <w:sz w:val="20"/>
      <w:szCs w:val="20"/>
    </w:rPr>
  </w:style>
  <w:style w:type="character" w:customStyle="1" w:styleId="CommentTextChar">
    <w:name w:val="Comment Text Char"/>
    <w:basedOn w:val="DefaultParagraphFont"/>
    <w:link w:val="CommentText"/>
    <w:rsid w:val="0048142C"/>
  </w:style>
  <w:style w:type="paragraph" w:styleId="CommentSubject">
    <w:name w:val="annotation subject"/>
    <w:basedOn w:val="CommentText"/>
    <w:next w:val="CommentText"/>
    <w:link w:val="CommentSubjectChar"/>
    <w:rsid w:val="0048142C"/>
    <w:rPr>
      <w:b/>
      <w:bCs/>
    </w:rPr>
  </w:style>
  <w:style w:type="character" w:customStyle="1" w:styleId="CommentSubjectChar">
    <w:name w:val="Comment Subject Char"/>
    <w:basedOn w:val="CommentTextChar"/>
    <w:link w:val="CommentSubject"/>
    <w:rsid w:val="0048142C"/>
    <w:rPr>
      <w:b/>
      <w:bCs/>
    </w:rPr>
  </w:style>
  <w:style w:type="paragraph" w:styleId="BodyText">
    <w:name w:val="Body Text"/>
    <w:basedOn w:val="Normal"/>
    <w:link w:val="BodyTextChar"/>
    <w:rsid w:val="0048142C"/>
    <w:pPr>
      <w:spacing w:after="120"/>
    </w:pPr>
  </w:style>
  <w:style w:type="character" w:customStyle="1" w:styleId="BodyTextChar">
    <w:name w:val="Body Text Char"/>
    <w:basedOn w:val="DefaultParagraphFont"/>
    <w:link w:val="BodyText"/>
    <w:rsid w:val="004814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645881">
      <w:bodyDiv w:val="1"/>
      <w:marLeft w:val="0"/>
      <w:marRight w:val="0"/>
      <w:marTop w:val="0"/>
      <w:marBottom w:val="0"/>
      <w:divBdr>
        <w:top w:val="none" w:sz="0" w:space="0" w:color="auto"/>
        <w:left w:val="none" w:sz="0" w:space="0" w:color="auto"/>
        <w:bottom w:val="none" w:sz="0" w:space="0" w:color="auto"/>
        <w:right w:val="none" w:sz="0" w:space="0" w:color="auto"/>
      </w:divBdr>
    </w:div>
    <w:div w:id="761947899">
      <w:bodyDiv w:val="1"/>
      <w:marLeft w:val="0"/>
      <w:marRight w:val="0"/>
      <w:marTop w:val="0"/>
      <w:marBottom w:val="0"/>
      <w:divBdr>
        <w:top w:val="none" w:sz="0" w:space="0" w:color="auto"/>
        <w:left w:val="none" w:sz="0" w:space="0" w:color="auto"/>
        <w:bottom w:val="none" w:sz="0" w:space="0" w:color="auto"/>
        <w:right w:val="none" w:sz="0" w:space="0" w:color="auto"/>
      </w:divBdr>
    </w:div>
    <w:div w:id="831990203">
      <w:bodyDiv w:val="1"/>
      <w:marLeft w:val="0"/>
      <w:marRight w:val="0"/>
      <w:marTop w:val="0"/>
      <w:marBottom w:val="0"/>
      <w:divBdr>
        <w:top w:val="none" w:sz="0" w:space="0" w:color="auto"/>
        <w:left w:val="none" w:sz="0" w:space="0" w:color="auto"/>
        <w:bottom w:val="none" w:sz="0" w:space="0" w:color="auto"/>
        <w:right w:val="none" w:sz="0" w:space="0" w:color="auto"/>
      </w:divBdr>
    </w:div>
    <w:div w:id="843739021">
      <w:bodyDiv w:val="1"/>
      <w:marLeft w:val="0"/>
      <w:marRight w:val="0"/>
      <w:marTop w:val="0"/>
      <w:marBottom w:val="0"/>
      <w:divBdr>
        <w:top w:val="none" w:sz="0" w:space="0" w:color="auto"/>
        <w:left w:val="none" w:sz="0" w:space="0" w:color="auto"/>
        <w:bottom w:val="none" w:sz="0" w:space="0" w:color="auto"/>
        <w:right w:val="none" w:sz="0" w:space="0" w:color="auto"/>
      </w:divBdr>
    </w:div>
    <w:div w:id="973488280">
      <w:bodyDiv w:val="1"/>
      <w:marLeft w:val="0"/>
      <w:marRight w:val="0"/>
      <w:marTop w:val="0"/>
      <w:marBottom w:val="0"/>
      <w:divBdr>
        <w:top w:val="none" w:sz="0" w:space="0" w:color="auto"/>
        <w:left w:val="none" w:sz="0" w:space="0" w:color="auto"/>
        <w:bottom w:val="none" w:sz="0" w:space="0" w:color="auto"/>
        <w:right w:val="none" w:sz="0" w:space="0" w:color="auto"/>
      </w:divBdr>
    </w:div>
    <w:div w:id="100396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C392CE0C398F41ADCAB879F6E48CC8" ma:contentTypeVersion="2" ma:contentTypeDescription="Create a new document." ma:contentTypeScope="" ma:versionID="2b7d17eac3d91ddc8fa1472af6c402b8">
  <xsd:schema xmlns:xsd="http://www.w3.org/2001/XMLSchema" xmlns:xs="http://www.w3.org/2001/XMLSchema" xmlns:p="http://schemas.microsoft.com/office/2006/metadata/properties" xmlns:ns2="af5cfd1a-79e8-4fd8-a328-e7cafd661adc" xmlns:ns3="4ec9da81-34f5-4b56-977b-3013455b98a0" targetNamespace="http://schemas.microsoft.com/office/2006/metadata/properties" ma:root="true" ma:fieldsID="3c1286e12986ed4874a16c60770aee89" ns2:_="" ns3:_="">
    <xsd:import namespace="af5cfd1a-79e8-4fd8-a328-e7cafd661adc"/>
    <xsd:import namespace="4ec9da81-34f5-4b56-977b-3013455b98a0"/>
    <xsd:element name="properties">
      <xsd:complexType>
        <xsd:sequence>
          <xsd:element name="documentManagement">
            <xsd:complexType>
              <xsd:all>
                <xsd:element ref="ns2:Notes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cfd1a-79e8-4fd8-a328-e7cafd661adc"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c9da81-34f5-4b56-977b-3013455b98a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documentManagement>
    <Notes0 xmlns="af5cfd1a-79e8-4fd8-a328-e7cafd661adc" xsi:nil="true"/>
    <_dlc_DocId xmlns="4ec9da81-34f5-4b56-977b-3013455b98a0">HV4TRYFYYSE6-324571302-366</_dlc_DocId>
    <_dlc_DocIdUrl xmlns="4ec9da81-34f5-4b56-977b-3013455b98a0">
      <Url>https://sp.ttuhsc.edu/sites/som/dean/policies/_layouts/15/DocIdRedir.aspx?ID=HV4TRYFYYSE6-324571302-366</Url>
      <Description>HV4TRYFYYSE6-324571302-366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63497C-14F0-4A67-9079-D1E7AED91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cfd1a-79e8-4fd8-a328-e7cafd661adc"/>
    <ds:schemaRef ds:uri="4ec9da81-34f5-4b56-977b-3013455b9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4243DF-218E-456C-BEB8-FFE72912F2E6}">
  <ds:schemaRefs>
    <ds:schemaRef ds:uri="http://schemas.microsoft.com/sharepoint/events"/>
  </ds:schemaRefs>
</ds:datastoreItem>
</file>

<file path=customXml/itemProps3.xml><?xml version="1.0" encoding="utf-8"?>
<ds:datastoreItem xmlns:ds="http://schemas.openxmlformats.org/officeDocument/2006/customXml" ds:itemID="{3D7E466E-D26A-4E9E-B38A-8172CCD3FA6F}">
  <ds:schemaRefs>
    <ds:schemaRef ds:uri="http://schemas.openxmlformats.org/officeDocument/2006/bibliography"/>
  </ds:schemaRefs>
</ds:datastoreItem>
</file>

<file path=customXml/itemProps4.xml><?xml version="1.0" encoding="utf-8"?>
<ds:datastoreItem xmlns:ds="http://schemas.openxmlformats.org/officeDocument/2006/customXml" ds:itemID="{C77DF8E7-B853-4211-BD3A-69BFBC584819}">
  <ds:schemaRefs>
    <ds:schemaRef ds:uri="http://schemas.microsoft.com/office/2006/metadata/properties"/>
    <ds:schemaRef ds:uri="af5cfd1a-79e8-4fd8-a328-e7cafd661adc"/>
    <ds:schemaRef ds:uri="4ec9da81-34f5-4b56-977b-3013455b98a0"/>
  </ds:schemaRefs>
</ds:datastoreItem>
</file>

<file path=customXml/itemProps5.xml><?xml version="1.0" encoding="utf-8"?>
<ds:datastoreItem xmlns:ds="http://schemas.openxmlformats.org/officeDocument/2006/customXml" ds:itemID="{36E9F855-6495-4CDF-BC8C-014D3173E8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ADDENDUM TO AGREEMENT</vt:lpstr>
    </vt:vector>
  </TitlesOfParts>
  <Company>UT System Administration</Company>
  <LinksUpToDate>false</LinksUpToDate>
  <CharactersWithSpaces>2549</CharactersWithSpaces>
  <SharedDoc>false</SharedDoc>
  <HLinks>
    <vt:vector size="18" baseType="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AGREEMENT</dc:title>
  <dc:creator>Olbeter, Shawn</dc:creator>
  <cp:lastModifiedBy>Robertson, Cristina</cp:lastModifiedBy>
  <cp:revision>3</cp:revision>
  <cp:lastPrinted>2021-07-27T14:11:00Z</cp:lastPrinted>
  <dcterms:created xsi:type="dcterms:W3CDTF">2024-01-31T21:21:00Z</dcterms:created>
  <dcterms:modified xsi:type="dcterms:W3CDTF">2024-03-01T14:49:00Z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0x01010098C392CE0C398F41ADCAB879F6E48CC8</vt:lpwstr>
  </property>
  <property fmtid="{D5CDD505-2E9C-101B-9397-08002B2CF9AE}" pid="3" name="Order">
    <vt:r8>2400</vt:r8>
  </property>
  <property fmtid="{D5CDD505-2E9C-101B-9397-08002B2CF9AE}" pid="4" name="xd_ProgID">
    <vt:lpwstr/>
  </property>
  <property fmtid="{D5CDD505-2E9C-101B-9397-08002B2CF9AE}" pid="5" name="_SharedFileIndex">
    <vt:lpwstr/>
  </property>
  <property fmtid="{D5CDD505-2E9C-101B-9397-08002B2CF9AE}" pid="6" name="_SourceUrl">
    <vt:lpwstr/>
  </property>
  <property fmtid="{D5CDD505-2E9C-101B-9397-08002B2CF9AE}" pid="7" name="TemplateUrl">
    <vt:lpwstr/>
  </property>
  <property fmtid="{D5CDD505-2E9C-101B-9397-08002B2CF9AE}" pid="8" name="_dlc_DocIdItemGuid">
    <vt:lpwstr>0d9d4664-88b7-4497-9557-3b815cf92e2d</vt:lpwstr>
  </property>
</Properties>
</file>